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1711FEF8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B736A9">
        <w:t>3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6C9E6BC7" w14:textId="4A780C6D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LM2: Note the </w:t>
      </w:r>
      <w:r w:rsidR="00DC6D13">
        <w:rPr>
          <w:rFonts w:cs="Arial"/>
          <w:sz w:val="22"/>
          <w:szCs w:val="22"/>
        </w:rPr>
        <w:t>202</w:t>
      </w:r>
      <w:r w:rsidR="00B736A9">
        <w:rPr>
          <w:rFonts w:cs="Arial"/>
          <w:sz w:val="22"/>
          <w:szCs w:val="22"/>
        </w:rPr>
        <w:t>2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 xml:space="preserve">ending cash figure in line 22, column </w:t>
      </w:r>
      <w:proofErr w:type="gramStart"/>
      <w:r w:rsidRPr="00F17459">
        <w:rPr>
          <w:rFonts w:cs="Arial"/>
          <w:sz w:val="22"/>
          <w:szCs w:val="22"/>
        </w:rPr>
        <w:t>B</w:t>
      </w:r>
      <w:proofErr w:type="gramEnd"/>
      <w:r w:rsidRPr="00F17459">
        <w:rPr>
          <w:rFonts w:cs="Arial"/>
          <w:sz w:val="22"/>
          <w:szCs w:val="22"/>
        </w:rPr>
        <w:t xml:space="preserve"> </w:t>
      </w:r>
    </w:p>
    <w:p w14:paraId="14999DF1" w14:textId="58366931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>202</w:t>
      </w:r>
      <w:r w:rsidR="00B736A9">
        <w:rPr>
          <w:rFonts w:cs="Arial"/>
          <w:sz w:val="22"/>
          <w:szCs w:val="22"/>
        </w:rPr>
        <w:t>2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 xml:space="preserve">ending cash figure in line 25, column </w:t>
      </w:r>
      <w:proofErr w:type="gramStart"/>
      <w:r w:rsidRPr="00F17459">
        <w:rPr>
          <w:rFonts w:cs="Arial"/>
          <w:sz w:val="22"/>
          <w:szCs w:val="22"/>
        </w:rPr>
        <w:t>B</w:t>
      </w:r>
      <w:proofErr w:type="gramEnd"/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0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Fill in your local number next to “Designation </w:t>
                            </w:r>
                            <w:proofErr w:type="gramStart"/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Number”</w:t>
                            </w:r>
                            <w:proofErr w:type="gramEnd"/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1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Fill in your local number next to “Designation </w:t>
                      </w:r>
                      <w:proofErr w:type="gramStart"/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Number”</w:t>
                      </w:r>
                      <w:proofErr w:type="gramEnd"/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3CF0FDBB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CC54F1">
        <w:rPr>
          <w:rFonts w:cs="Arial"/>
          <w:b/>
          <w:sz w:val="22"/>
          <w:szCs w:val="22"/>
        </w:rPr>
        <w:t xml:space="preserve">December </w:t>
      </w:r>
      <w:r w:rsidR="006A1035">
        <w:rPr>
          <w:rFonts w:cs="Arial"/>
          <w:b/>
          <w:sz w:val="22"/>
          <w:szCs w:val="22"/>
        </w:rPr>
        <w:t>202</w:t>
      </w:r>
      <w:r w:rsidR="00CC54F1">
        <w:rPr>
          <w:rFonts w:cs="Arial"/>
          <w:b/>
          <w:sz w:val="22"/>
          <w:szCs w:val="22"/>
        </w:rPr>
        <w:t>3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0DBECC67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7E19DAA2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2021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5D09F522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</w:t>
      </w:r>
      <w:r w:rsidR="00C322F1">
        <w:rPr>
          <w:rFonts w:cs="Arial"/>
          <w:sz w:val="22"/>
          <w:szCs w:val="22"/>
        </w:rPr>
        <w:t>3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77777777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 xml:space="preserve">on the worksheet for LM3.  LM2 filers can review them by running </w:t>
      </w:r>
      <w:r w:rsidRPr="009C021F">
        <w:rPr>
          <w:rFonts w:cs="Arial"/>
          <w:b/>
          <w:bCs/>
          <w:sz w:val="22"/>
          <w:szCs w:val="22"/>
        </w:rPr>
        <w:t>Schedule 11</w:t>
      </w:r>
      <w:r>
        <w:rPr>
          <w:rFonts w:cs="Arial"/>
          <w:sz w:val="22"/>
          <w:szCs w:val="22"/>
        </w:rPr>
        <w:t>.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</w:t>
      </w:r>
      <w:proofErr w:type="gramStart"/>
      <w:r w:rsidRPr="00F17459">
        <w:rPr>
          <w:rFonts w:cs="Arial"/>
          <w:b/>
          <w:sz w:val="22"/>
          <w:szCs w:val="22"/>
        </w:rPr>
        <w:t>year</w:t>
      </w:r>
      <w:proofErr w:type="gramEnd"/>
      <w:r w:rsidRPr="00F17459">
        <w:rPr>
          <w:rFonts w:cs="Arial"/>
          <w:b/>
          <w:sz w:val="22"/>
          <w:szCs w:val="22"/>
        </w:rPr>
        <w:t xml:space="preserve">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492E029E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15940C3F" w14:textId="62F3C1D2" w:rsidR="00867192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</w:t>
      </w:r>
      <w:r w:rsidR="00767596">
        <w:rPr>
          <w:rFonts w:cs="Arial"/>
          <w:sz w:val="22"/>
          <w:szCs w:val="22"/>
        </w:rPr>
        <w:t>2</w:t>
      </w:r>
      <w:r w:rsidRPr="00424B60">
        <w:rPr>
          <w:rFonts w:cs="Arial"/>
          <w:sz w:val="22"/>
          <w:szCs w:val="22"/>
        </w:rPr>
        <w:t xml:space="preserve"> filers – review expense lines 65 (for account 402) and line 67B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lastRenderedPageBreak/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3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234B1809" w14:textId="5A1449CB" w:rsidR="00006B62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 w:rsidRPr="00FB5A7A">
        <w:rPr>
          <w:rFonts w:ascii="Arial" w:hAnsi="Arial" w:cs="Arial"/>
          <w:bCs/>
        </w:rPr>
        <w:t xml:space="preserve">LM2 filers can run </w:t>
      </w:r>
      <w:r>
        <w:rPr>
          <w:rFonts w:ascii="Arial" w:hAnsi="Arial" w:cs="Arial"/>
          <w:bCs/>
        </w:rPr>
        <w:t>S</w:t>
      </w:r>
      <w:r w:rsidRPr="00FB5A7A">
        <w:rPr>
          <w:rFonts w:ascii="Arial" w:hAnsi="Arial" w:cs="Arial"/>
          <w:bCs/>
        </w:rPr>
        <w:t xml:space="preserve">chedule 11 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192D276B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 xml:space="preserve">Officer Status (As of 12/31/2023) – Update the “Officer” field on the employees’ 2023 &amp; 2024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 xml:space="preserve">.  Changing officer statuses later generally requires reloading </w:t>
      </w:r>
      <w:proofErr w:type="gramStart"/>
      <w:r w:rsidRPr="0069277B">
        <w:rPr>
          <w:rFonts w:cs="Arial"/>
          <w:sz w:val="22"/>
          <w:szCs w:val="22"/>
        </w:rPr>
        <w:t>ALL of</w:t>
      </w:r>
      <w:proofErr w:type="gramEnd"/>
      <w:r w:rsidRPr="0069277B">
        <w:rPr>
          <w:rFonts w:cs="Arial"/>
          <w:sz w:val="22"/>
          <w:szCs w:val="22"/>
        </w:rPr>
        <w:t xml:space="preserve">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5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229C108A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* LM3 filers can stop here.    * LM2 filers please continue…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3DEE2E07" w14:textId="67AE4210" w:rsidR="003B4E67" w:rsidRPr="003A2274" w:rsidRDefault="003A2274" w:rsidP="003A2274">
      <w:pPr>
        <w:contextualSpacing/>
        <w:rPr>
          <w:rFonts w:cs="Arial"/>
          <w:sz w:val="22"/>
          <w:szCs w:val="22"/>
        </w:rPr>
      </w:pPr>
      <w:r w:rsidRPr="003A2274">
        <w:rPr>
          <w:rFonts w:cs="Arial"/>
          <w:b/>
          <w:sz w:val="22"/>
          <w:szCs w:val="22"/>
        </w:rPr>
        <w:t xml:space="preserve">7. </w:t>
      </w:r>
      <w:r w:rsidRPr="003A2274">
        <w:rPr>
          <w:rFonts w:cs="Arial"/>
          <w:bCs/>
          <w:sz w:val="22"/>
          <w:szCs w:val="22"/>
        </w:rPr>
        <w:t>L</w:t>
      </w:r>
      <w:r w:rsidR="003B4E67" w:rsidRPr="003A2274">
        <w:rPr>
          <w:rFonts w:cs="Arial"/>
          <w:sz w:val="22"/>
          <w:szCs w:val="22"/>
        </w:rPr>
        <w:t>M2 Check Up</w:t>
      </w:r>
      <w:r w:rsidR="004439BF" w:rsidRPr="003A2274">
        <w:rPr>
          <w:rFonts w:cs="Arial"/>
          <w:sz w:val="22"/>
          <w:szCs w:val="22"/>
        </w:rPr>
        <w:t xml:space="preserve"> </w:t>
      </w:r>
      <w:r w:rsidR="0069277B">
        <w:rPr>
          <w:rFonts w:cs="Arial"/>
          <w:sz w:val="22"/>
          <w:szCs w:val="22"/>
        </w:rPr>
        <w:t>–</w:t>
      </w:r>
      <w:r w:rsidR="004439BF" w:rsidRPr="003A2274">
        <w:rPr>
          <w:rFonts w:cs="Arial"/>
          <w:sz w:val="22"/>
          <w:szCs w:val="22"/>
        </w:rPr>
        <w:t xml:space="preserve"> </w:t>
      </w:r>
      <w:r w:rsidR="0069277B">
        <w:rPr>
          <w:rFonts w:cs="Arial"/>
          <w:sz w:val="22"/>
          <w:szCs w:val="22"/>
        </w:rPr>
        <w:t>Look out for Warnings!</w:t>
      </w:r>
    </w:p>
    <w:p w14:paraId="2CBAF0A3" w14:textId="77777777" w:rsidR="004439BF" w:rsidRPr="003A2274" w:rsidRDefault="004439BF" w:rsidP="004439BF">
      <w:pPr>
        <w:ind w:left="360"/>
        <w:contextualSpacing/>
        <w:rPr>
          <w:rFonts w:cs="Arial"/>
          <w:sz w:val="22"/>
          <w:szCs w:val="22"/>
        </w:rPr>
      </w:pPr>
    </w:p>
    <w:p w14:paraId="75689004" w14:textId="07A14F99" w:rsidR="003B4E67" w:rsidRPr="003A2274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3A2274">
        <w:rPr>
          <w:rFonts w:cs="Arial"/>
          <w:sz w:val="22"/>
          <w:szCs w:val="22"/>
        </w:rPr>
        <w:t xml:space="preserve">From the top menu, choose </w:t>
      </w:r>
      <w:r w:rsidRPr="003A2274">
        <w:rPr>
          <w:rFonts w:cs="Arial"/>
          <w:b/>
          <w:sz w:val="22"/>
          <w:szCs w:val="22"/>
        </w:rPr>
        <w:t>Reports</w:t>
      </w:r>
      <w:r w:rsidRPr="003A2274">
        <w:rPr>
          <w:rFonts w:cs="Arial"/>
          <w:sz w:val="22"/>
          <w:szCs w:val="22"/>
        </w:rPr>
        <w:t xml:space="preserve"> then </w:t>
      </w:r>
      <w:r w:rsidR="0069277B" w:rsidRPr="0069277B">
        <w:rPr>
          <w:rFonts w:cs="Arial"/>
          <w:b/>
          <w:bCs/>
          <w:sz w:val="22"/>
          <w:szCs w:val="22"/>
        </w:rPr>
        <w:t>LM</w:t>
      </w:r>
      <w:r w:rsidRPr="003A2274">
        <w:rPr>
          <w:rFonts w:cs="Arial"/>
          <w:sz w:val="22"/>
          <w:szCs w:val="22"/>
        </w:rPr>
        <w:t xml:space="preserve">.  </w:t>
      </w:r>
      <w:r w:rsidR="00627648">
        <w:rPr>
          <w:rFonts w:cs="Arial"/>
          <w:sz w:val="22"/>
          <w:szCs w:val="22"/>
        </w:rPr>
        <w:t xml:space="preserve">Select the </w:t>
      </w:r>
      <w:r w:rsidR="00627648" w:rsidRPr="00627648">
        <w:rPr>
          <w:rFonts w:cs="Arial"/>
          <w:b/>
          <w:bCs/>
          <w:sz w:val="22"/>
          <w:szCs w:val="22"/>
        </w:rPr>
        <w:t>Schedules</w:t>
      </w:r>
      <w:r w:rsidR="00627648">
        <w:rPr>
          <w:rFonts w:cs="Arial"/>
          <w:sz w:val="22"/>
          <w:szCs w:val="22"/>
        </w:rPr>
        <w:t xml:space="preserve"> option, then </w:t>
      </w:r>
      <w:r w:rsidR="00627648">
        <w:rPr>
          <w:rFonts w:cs="Arial"/>
          <w:b/>
          <w:bCs/>
          <w:sz w:val="22"/>
          <w:szCs w:val="22"/>
        </w:rPr>
        <w:t>All Schedules &amp; Exports</w:t>
      </w:r>
      <w:r w:rsidR="00627648">
        <w:rPr>
          <w:rFonts w:cs="Arial"/>
          <w:sz w:val="22"/>
          <w:szCs w:val="22"/>
        </w:rPr>
        <w:t xml:space="preserve">.  </w:t>
      </w:r>
      <w:r w:rsidRPr="003A2274">
        <w:rPr>
          <w:rFonts w:cs="Arial"/>
          <w:sz w:val="22"/>
          <w:szCs w:val="22"/>
        </w:rPr>
        <w:t>Run the Vendor Report the full year, select Expense &amp; Totals Only</w:t>
      </w:r>
    </w:p>
    <w:p w14:paraId="6FE46BB4" w14:textId="77777777" w:rsidR="004439BF" w:rsidRPr="003A2274" w:rsidRDefault="004439BF" w:rsidP="00A876BB">
      <w:pPr>
        <w:ind w:left="720"/>
        <w:contextualSpacing/>
        <w:rPr>
          <w:rFonts w:cs="Arial"/>
          <w:sz w:val="22"/>
          <w:szCs w:val="22"/>
        </w:rPr>
      </w:pPr>
    </w:p>
    <w:p w14:paraId="4769E29D" w14:textId="24947347" w:rsidR="003B4E67" w:rsidRPr="003A2274" w:rsidRDefault="00786EBD" w:rsidP="00A876BB">
      <w:pPr>
        <w:numPr>
          <w:ilvl w:val="0"/>
          <w:numId w:val="24"/>
        </w:numPr>
        <w:contextualSpacing/>
        <w:rPr>
          <w:rFonts w:cs="Arial"/>
          <w:sz w:val="22"/>
          <w:szCs w:val="22"/>
        </w:rPr>
      </w:pPr>
      <w:r w:rsidRPr="00786EBD">
        <w:rPr>
          <w:rFonts w:cs="Arial"/>
          <w:sz w:val="22"/>
          <w:szCs w:val="22"/>
        </w:rPr>
        <w:t xml:space="preserve">If a red box like the one pictured below appears, fix the errors as prescribed.  Errors will relate to vendors whose transactions total $5,000 or more. These vendors will be itemized and imported into your LM2.  Errors will relate to the </w:t>
      </w:r>
      <w:proofErr w:type="gramStart"/>
      <w:r w:rsidRPr="00786EBD">
        <w:rPr>
          <w:rFonts w:cs="Arial"/>
          <w:sz w:val="22"/>
          <w:szCs w:val="22"/>
        </w:rPr>
        <w:t>vendor</w:t>
      </w:r>
      <w:proofErr w:type="gramEnd"/>
      <w:r w:rsidRPr="00786EBD">
        <w:rPr>
          <w:rFonts w:cs="Arial"/>
          <w:sz w:val="22"/>
          <w:szCs w:val="22"/>
        </w:rPr>
        <w:t xml:space="preserve"> name, address, business type or purpose. </w:t>
      </w:r>
      <w:r w:rsidR="003B4E67" w:rsidRPr="003A2274">
        <w:rPr>
          <w:rFonts w:cs="Arial"/>
          <w:sz w:val="22"/>
          <w:szCs w:val="22"/>
        </w:rPr>
        <w:t xml:space="preserve"> </w:t>
      </w:r>
    </w:p>
    <w:p w14:paraId="44276FEF" w14:textId="77777777" w:rsidR="003B4E67" w:rsidRDefault="003B4E67" w:rsidP="00A876BB">
      <w:pPr>
        <w:ind w:left="1440"/>
        <w:contextualSpacing/>
        <w:rPr>
          <w:rFonts w:cs="Arial"/>
          <w:sz w:val="22"/>
          <w:szCs w:val="22"/>
        </w:rPr>
      </w:pPr>
    </w:p>
    <w:p w14:paraId="07EA0375" w14:textId="19CDD8A0" w:rsidR="0012064D" w:rsidRPr="003A2274" w:rsidRDefault="0012064D" w:rsidP="0012064D">
      <w:pPr>
        <w:contextualSpacing/>
        <w:rPr>
          <w:rFonts w:cs="Arial"/>
          <w:sz w:val="22"/>
          <w:szCs w:val="22"/>
        </w:rPr>
      </w:pPr>
      <w:r w:rsidRPr="00F138E1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08FC33FE" wp14:editId="5B8FB00D">
            <wp:extent cx="6858000" cy="3999230"/>
            <wp:effectExtent l="0" t="0" r="0" b="1270"/>
            <wp:docPr id="3215021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02171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ADE6" w14:textId="77777777" w:rsidR="0012064D" w:rsidRPr="0012064D" w:rsidRDefault="0012064D" w:rsidP="0012064D">
      <w:pPr>
        <w:ind w:left="1440"/>
        <w:contextualSpacing/>
        <w:rPr>
          <w:b/>
          <w:color w:val="FF0000"/>
          <w:sz w:val="22"/>
          <w:szCs w:val="22"/>
        </w:rPr>
      </w:pPr>
      <w:bookmarkStart w:id="1" w:name="_Toc58508247"/>
      <w:bookmarkEnd w:id="1"/>
    </w:p>
    <w:p w14:paraId="61AC65EC" w14:textId="3261D178" w:rsidR="0035421A" w:rsidRPr="003A2274" w:rsidRDefault="005A5E1E" w:rsidP="005A5E1E">
      <w:pPr>
        <w:numPr>
          <w:ilvl w:val="0"/>
          <w:numId w:val="24"/>
        </w:numPr>
        <w:contextualSpacing/>
        <w:rPr>
          <w:b/>
          <w:color w:val="FF0000"/>
          <w:sz w:val="22"/>
          <w:szCs w:val="22"/>
        </w:rPr>
      </w:pPr>
      <w:r w:rsidRPr="005A5E1E">
        <w:rPr>
          <w:rFonts w:cs="Arial"/>
          <w:sz w:val="22"/>
          <w:szCs w:val="22"/>
        </w:rPr>
        <w:t xml:space="preserve">If the red warning box does not appear, then there are no itemized vendor-related informational errors.  </w:t>
      </w:r>
    </w:p>
    <w:sectPr w:rsidR="0035421A" w:rsidRPr="003A2274" w:rsidSect="004E472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6BE" w14:textId="77777777" w:rsidR="004E472E" w:rsidRDefault="004E472E" w:rsidP="0013394A">
      <w:r>
        <w:separator/>
      </w:r>
    </w:p>
  </w:endnote>
  <w:endnote w:type="continuationSeparator" w:id="0">
    <w:p w14:paraId="56CAABAB" w14:textId="77777777" w:rsidR="004E472E" w:rsidRDefault="004E472E" w:rsidP="0013394A">
      <w:r>
        <w:continuationSeparator/>
      </w:r>
    </w:p>
  </w:endnote>
  <w:endnote w:type="continuationNotice" w:id="1">
    <w:p w14:paraId="0A35D363" w14:textId="77777777" w:rsidR="004E472E" w:rsidRDefault="004E4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54C" w14:textId="77777777" w:rsidR="004E472E" w:rsidRDefault="004E472E" w:rsidP="0013394A">
      <w:r>
        <w:separator/>
      </w:r>
    </w:p>
  </w:footnote>
  <w:footnote w:type="continuationSeparator" w:id="0">
    <w:p w14:paraId="6A997FCF" w14:textId="77777777" w:rsidR="004E472E" w:rsidRDefault="004E472E" w:rsidP="0013394A">
      <w:r>
        <w:continuationSeparator/>
      </w:r>
    </w:p>
  </w:footnote>
  <w:footnote w:type="continuationNotice" w:id="1">
    <w:p w14:paraId="4424F269" w14:textId="77777777" w:rsidR="004E472E" w:rsidRDefault="004E47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B7166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csunionsoftware.com/rcs-universi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sunionsoftware.com/rcs-university/" TargetMode="External"/><Relationship Id="rId10" Type="http://schemas.openxmlformats.org/officeDocument/2006/relationships/hyperlink" Target="https://olmsapps.dol.gov/query/getOrgQry.d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4337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26</cp:revision>
  <cp:lastPrinted>2022-12-13T21:31:00Z</cp:lastPrinted>
  <dcterms:created xsi:type="dcterms:W3CDTF">2023-02-06T15:15:00Z</dcterms:created>
  <dcterms:modified xsi:type="dcterms:W3CDTF">2024-02-22T04:06:00Z</dcterms:modified>
</cp:coreProperties>
</file>